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</w:rPr>
        <w:t>Определение меди (II) фотоэлектроколориметрически по окраске ее аммиачного комплекса методом градуировочного графика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Сущность метода.</w:t>
      </w:r>
      <w:r>
        <w:rPr>
          <w:rFonts w:cs="Times New Roman" w:ascii="Times New Roman" w:hAnsi="Times New Roman"/>
          <w:sz w:val="28"/>
          <w:szCs w:val="28"/>
        </w:rPr>
        <w:t xml:space="preserve"> Метод основан на измерении оптической плотности (А) синего раствора аммиаката меди (II), полученного в результате реакции Cu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+2</w:t>
      </w:r>
      <w:r>
        <w:rPr>
          <w:rFonts w:cs="Times New Roman" w:ascii="Times New Roman" w:hAnsi="Times New Roman"/>
          <w:sz w:val="28"/>
          <w:szCs w:val="28"/>
        </w:rPr>
        <w:t xml:space="preserve"> + 4NH</w:t>
      </w:r>
      <w:r>
        <w:rPr>
          <w:rFonts w:cs="Times New Roman" w:ascii="Times New Roman" w:hAnsi="Times New Roman"/>
          <w:sz w:val="28"/>
          <w:szCs w:val="28"/>
          <w:vertAlign w:val="subscript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OH </w:t>
      </w:r>
      <w:r>
        <w:rPr>
          <w:rFonts w:cs="Cambria Math" w:ascii="Cambria Math" w:hAnsi="Cambria Math"/>
          <w:sz w:val="28"/>
          <w:szCs w:val="28"/>
        </w:rPr>
        <w:t>⇄</w:t>
      </w:r>
      <w:r>
        <w:rPr>
          <w:rFonts w:cs="Times New Roman" w:ascii="Times New Roman" w:hAnsi="Times New Roman"/>
          <w:sz w:val="28"/>
          <w:szCs w:val="28"/>
        </w:rPr>
        <w:t xml:space="preserve"> [Cu(NH</w:t>
      </w:r>
      <w:r>
        <w:rPr>
          <w:rFonts w:cs="Times New Roman" w:ascii="Times New Roman" w:hAnsi="Times New Roman"/>
          <w:sz w:val="28"/>
          <w:szCs w:val="28"/>
          <w:vertAlign w:val="subscript"/>
        </w:rPr>
        <w:t>3</w:t>
      </w:r>
      <w:r>
        <w:rPr>
          <w:rFonts w:cs="Times New Roman" w:ascii="Times New Roman" w:hAnsi="Times New Roman"/>
          <w:sz w:val="28"/>
          <w:szCs w:val="28"/>
        </w:rPr>
        <w:t>)</w:t>
      </w:r>
      <w:r>
        <w:rPr>
          <w:rFonts w:cs="Times New Roman" w:ascii="Times New Roman" w:hAnsi="Times New Roman"/>
          <w:sz w:val="28"/>
          <w:szCs w:val="28"/>
          <w:vertAlign w:val="subscript"/>
        </w:rPr>
        <w:t>4</w:t>
      </w:r>
      <w:r>
        <w:rPr>
          <w:rFonts w:cs="Times New Roman" w:ascii="Times New Roman" w:hAnsi="Times New Roman"/>
          <w:sz w:val="28"/>
          <w:szCs w:val="28"/>
        </w:rPr>
        <w:t>]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2+</w:t>
      </w:r>
      <w:r>
        <w:rPr>
          <w:rFonts w:cs="Times New Roman" w:ascii="Times New Roman" w:hAnsi="Times New Roman"/>
          <w:sz w:val="28"/>
          <w:szCs w:val="28"/>
        </w:rPr>
        <w:t xml:space="preserve"> + 4H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</w:rPr>
        <w:t>O и использовании функциональной зависимости оптической плотности от концентрации Cu(II) согласно закону Бугера – Ламберта – Бера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  <w:t>А = εlс.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Реактивы и принадлежности.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Стандартный раствор, содержащий 1 мг Cu(II) в 1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Аммиак 5%-ный водный раствор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Спектрофотометр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Набор кювет, 10-50 мм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5. Мерная колба, 50,00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6. Мерная колба, 250,00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7. Пипетка 2,00; 10,00; 5,00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</w:rPr>
        <w:t>8. Цилиндр 10,0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</w:p>
    <w:p>
      <w:pPr>
        <w:pStyle w:val="ListParagraph"/>
        <w:spacing w:lineRule="auto" w:line="360" w:before="0" w:after="0"/>
        <w:ind w:firstLine="709" w:left="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Приготовление стандартного раствора сульфата меди 1 мг/см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3  </w:t>
      </w:r>
    </w:p>
    <w:p>
      <w:pPr>
        <w:pStyle w:val="ListParagraph"/>
        <w:spacing w:lineRule="auto" w:line="360" w:before="0" w:after="0"/>
        <w:ind w:firstLine="709"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Навеску сульфата меди </w:t>
      </w:r>
      <w:r>
        <w:rPr>
          <w:rFonts w:ascii="Times New Roman" w:hAnsi="Times New Roman"/>
          <w:sz w:val="28"/>
          <w:szCs w:val="28"/>
          <w:lang w:val="en-US"/>
        </w:rPr>
        <w:t>CuSO</w:t>
      </w:r>
      <w:r>
        <w:rPr>
          <w:rFonts w:ascii="Times New Roman" w:hAnsi="Times New Roman"/>
          <w:sz w:val="28"/>
          <w:szCs w:val="28"/>
          <w:vertAlign w:val="subscript"/>
        </w:rPr>
        <w:t>4</w:t>
      </w:r>
      <w:r>
        <w:rPr>
          <w:rFonts w:ascii="Times New Roman" w:hAnsi="Times New Roman"/>
          <w:sz w:val="28"/>
          <w:szCs w:val="28"/>
        </w:rPr>
        <w:t>·5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 xml:space="preserve"> (свежекристаллизованного) массой 0,3937 г переносят в мерную колбу вместимостью 100 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. Затем в колбу приливают 40 мл дистиллированной воды, растворяют соль и добавляют 2 капли концентрированной серной кислоты (плотность 1,84 г/см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Раствор доводят дистиллированной водой до метки  и тщательно перемешивают. В 1 см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этого раствора содержится 1 мг иона </w:t>
      </w:r>
      <w:r>
        <w:rPr>
          <w:rFonts w:ascii="Times New Roman" w:hAnsi="Times New Roman"/>
          <w:sz w:val="28"/>
          <w:szCs w:val="28"/>
          <w:lang w:val="en-US"/>
        </w:rPr>
        <w:t>Cu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).</w:t>
      </w:r>
    </w:p>
    <w:p>
      <w:pPr>
        <w:pStyle w:val="ListParagraph"/>
        <w:spacing w:lineRule="auto" w:line="360" w:before="0" w:after="0"/>
        <w:ind w:firstLine="709" w:left="0"/>
        <w:contextualSpacing/>
        <w:jc w:val="both"/>
        <w:rPr>
          <w:rFonts w:ascii="Times New Roman" w:hAnsi="Times New Roman"/>
          <w:b/>
          <w:sz w:val="28"/>
          <w:szCs w:val="28"/>
          <w:vertAlign w:val="superscript"/>
        </w:rPr>
      </w:pPr>
      <w:r>
        <w:rPr>
          <w:rFonts w:ascii="Times New Roman" w:hAnsi="Times New Roman"/>
          <w:b/>
          <w:sz w:val="28"/>
          <w:szCs w:val="28"/>
        </w:rPr>
        <w:t>Приготовить 250 см</w:t>
      </w:r>
      <w:r>
        <w:rPr>
          <w:rFonts w:ascii="Times New Roman" w:hAnsi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стандартного раствора сульфата меди  1мг/см</w:t>
      </w:r>
      <w:r>
        <w:rPr>
          <w:rFonts w:ascii="Times New Roman" w:hAnsi="Times New Roman"/>
          <w:b/>
          <w:sz w:val="28"/>
          <w:szCs w:val="28"/>
          <w:vertAlign w:val="superscript"/>
        </w:rPr>
        <w:t xml:space="preserve">3  </w:t>
      </w:r>
    </w:p>
    <w:p>
      <w:pPr>
        <w:pStyle w:val="Normal"/>
        <w:spacing w:lineRule="auto" w:line="360" w:before="0"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 Выполнение работы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Готовят две серии градуировочных растворов.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ряд мерных колб вместимостью 50,00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помещают отмеренные 0,00; 2,00; 3,00; 4,00; 6,00; 8,00; 10,00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стандартного раствора меди с концентрацией 1 мг/см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>, прибавляют 10,0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раствора аммиака, после чего содержимое колб доводят до метки дистиллированной водой и тщательно перемешивают.  Выдерживают растворы не менее 10 минут, после чего измеряют оптические плотности относительно «нулевого» раствора не менее двух раз. Растворы устойчивы в течении 1 часа. 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 Выбор условий измерений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Раствор, имеющий наиболее интенсивную окраску фотометрируют относительно «нулевого» раствора при длине волны от 490 до 700 нм поочерёдно с шагом 30 нм, записывают результаты измерений в виде таблицы. Для дальнейшей работы выбирают длину волны соответствующую наибольшему светопоглощению исследуемого раствора.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Измерения проводят в соответствии с руководством по эксплуатации прибора при выбранных длине волны и толщине кюветы 10-50 мм в зависимости от интенсивности окраски.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Рассчитывают концентрации градуировочных растворов и строят градуировочный график для определения содержания меди с помощью программы </w:t>
      </w:r>
      <w:r>
        <w:rPr>
          <w:rFonts w:cs="Times New Roman" w:ascii="Times New Roman" w:hAnsi="Times New Roman"/>
          <w:sz w:val="28"/>
          <w:szCs w:val="28"/>
          <w:lang w:val="en-US"/>
        </w:rPr>
        <w:t>Excel</w:t>
      </w:r>
      <w:r>
        <w:rPr>
          <w:rFonts w:cs="Times New Roman" w:ascii="Times New Roman" w:hAnsi="Times New Roman"/>
          <w:sz w:val="28"/>
          <w:szCs w:val="28"/>
        </w:rPr>
        <w:t>. График является приемлемым, если значение коэффициента корреляции составляет не менее 0,99.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6. Определение содержания меди (II) в исследуемом растворе.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Анализируют две аликвотные порции.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Для приготовления анализируемой пробы меди (II) 5,00 </w:t>
      </w:r>
      <w:bookmarkStart w:id="1" w:name="_Hlk183450335"/>
      <w:r>
        <w:rPr>
          <w:rFonts w:cs="Times New Roman" w:ascii="Times New Roman" w:hAnsi="Times New Roman"/>
          <w:sz w:val="28"/>
          <w:szCs w:val="28"/>
        </w:rPr>
        <w:t>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bookmarkEnd w:id="1"/>
      <w:r>
        <w:rPr>
          <w:rFonts w:cs="Times New Roman" w:ascii="Times New Roman" w:hAnsi="Times New Roman"/>
          <w:sz w:val="28"/>
          <w:szCs w:val="28"/>
        </w:rPr>
        <w:t xml:space="preserve"> исследуемого раствора помещают в мерную колбу емкостью 50,00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>, приливают 10,0 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аммиака, доводят дистиллированной водой до метки  и тщательно перемешивают. Выдерживают анализируемую пробу не менее 10 минут, после чего измеряют оптические плотности относительно «нулевого» раствора не менее двух раз.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Замеры раствора проводят 2 раза при выбранной длине волны в выбранной кювете.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 Обработка результатов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Содержание иона меди в колбе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C</m:t>
            </m:r>
          </m:e>
          <m:sub>
            <m:r>
              <w:rPr>
                <w:rFonts w:ascii="Cambria Math" w:hAnsi="Cambria Math"/>
              </w:rPr>
              <m:t xml:space="preserve">х</m:t>
            </m:r>
          </m:sub>
        </m:sSub>
      </m:oMath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, </w:t>
      </w:r>
      <w:r>
        <w:rPr>
          <w:rFonts w:cs="Times New Roman" w:ascii="Times New Roman" w:hAnsi="Times New Roman"/>
          <w:sz w:val="28"/>
          <w:szCs w:val="28"/>
        </w:rPr>
        <w:t>мг/см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находят по градуировочному графику.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Массовую концентрацию меди в пробе анализируемой воды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Х</m:t>
            </m:r>
          </m:e>
          <m:sub>
            <m:r>
              <w:rPr>
                <w:rFonts w:ascii="Cambria Math" w:hAnsi="Cambria Math"/>
              </w:rPr>
              <m:t xml:space="preserve">Cu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II</m:t>
                </m:r>
              </m:e>
            </m:d>
          </m:sub>
        </m:sSub>
      </m:oMath>
      <w:r>
        <w:rPr>
          <w:rFonts w:cs="Times New Roman" w:ascii="Times New Roman" w:hAnsi="Times New Roman"/>
          <w:sz w:val="28"/>
          <w:szCs w:val="28"/>
        </w:rPr>
        <w:t>, мг/см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>, рассчитывают по формуле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cs="Times New Roman"/>
          <w:i/>
          <w:i/>
          <w:sz w:val="28"/>
          <w:szCs w:val="28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Х</m:t>
              </m:r>
            </m:e>
            <m:sub>
              <m:r>
                <w:rPr>
                  <w:rFonts w:ascii="Cambria Math" w:hAnsi="Cambria Math"/>
                </w:rPr>
                <m:t xml:space="preserve">Cu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II</m:t>
                  </m:r>
                </m:e>
              </m:d>
            </m:sub>
          </m:sSub>
          <m:r>
            <w:rPr>
              <w:rFonts w:ascii="Cambria Math" w:hAnsi="Cambria Math"/>
            </w:rPr>
            <m:t xml:space="preserve">=</m:t>
          </m:r>
          <m:sSub>
            <m:e>
              <m:r>
                <w:rPr>
                  <w:rFonts w:ascii="Cambria Math" w:hAnsi="Cambria Math"/>
                </w:rPr>
                <m:t xml:space="preserve">C</m:t>
              </m:r>
            </m:e>
            <m:sub>
              <m:r>
                <w:rPr>
                  <w:rFonts w:ascii="Cambria Math" w:hAnsi="Cambria Math"/>
                </w:rPr>
                <m:t xml:space="preserve">х</m:t>
              </m:r>
            </m:sub>
          </m:sSub>
          <m:r>
            <w:rPr>
              <w:rFonts w:ascii="Cambria Math" w:hAnsi="Cambria Math"/>
            </w:rPr>
            <m:t xml:space="preserve">∙</m:t>
          </m:r>
          <m:r>
            <w:rPr>
              <w:rFonts w:ascii="Cambria Math" w:hAnsi="Cambria Math"/>
            </w:rPr>
            <m:t xml:space="preserve">f</m:t>
          </m:r>
        </m:oMath>
      </m:oMathPara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где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f</m:t>
        </m:r>
      </m:oMath>
      <w:r>
        <w:rPr>
          <w:rFonts w:cs="Times New Roman" w:ascii="Times New Roman" w:hAnsi="Times New Roman"/>
          <w:sz w:val="28"/>
          <w:szCs w:val="28"/>
        </w:rPr>
        <w:t xml:space="preserve"> – коэффициент разбавления пробы анализируемой воды при проведении измерений.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6. Приемлемость результатов измерений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 измерений массовой концентрации меди принимают среднеарифметическое значение </w:t>
      </w: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Х</m:t>
            </m:r>
          </m:e>
        </m:bar>
      </m:oMath>
      <w:r>
        <w:rPr>
          <w:rFonts w:cs="Times New Roman" w:ascii="Times New Roman" w:hAnsi="Times New Roman"/>
          <w:sz w:val="28"/>
          <w:szCs w:val="28"/>
        </w:rPr>
        <w:t>, мг/см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, результатов двух параллельных определений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X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и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X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cs="Times New Roman" w:ascii="Times New Roman" w:hAnsi="Times New Roman"/>
          <w:sz w:val="28"/>
          <w:szCs w:val="28"/>
        </w:rPr>
        <w:t>, относительное расхождение между которыми не превышает предела повторяемости (табл. 1).</w:t>
      </w:r>
    </w:p>
    <w:p>
      <w:pPr>
        <w:pStyle w:val="Normal"/>
        <w:spacing w:before="120" w:after="12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7. Оформление результатов измерений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 измерения представляют в виде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/>
      </w:r>
      <m:oMath xmlns:m="http://schemas.openxmlformats.org/officeDocument/2006/math">
        <m:d>
          <m:dPr>
            <m:begChr m:val="("/>
            <m:endChr m:val=")"/>
          </m:dPr>
          <m:e>
            <m:bar>
              <m:barPr>
                <m:pos m:val="top"/>
              </m:bar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bar>
            <m:r>
              <w:rPr>
                <w:rFonts w:ascii="Cambria Math" w:hAnsi="Cambria Math"/>
              </w:rPr>
              <m:t xml:space="preserve">±</m:t>
            </m:r>
            <m:r>
              <w:rPr>
                <w:rFonts w:ascii="Cambria Math" w:hAnsi="Cambria Math"/>
              </w:rPr>
              <m:t xml:space="preserve">∆</m:t>
            </m:r>
          </m:e>
        </m:d>
      </m:oMath>
      <w:r>
        <w:rPr>
          <w:rFonts w:cs="Times New Roman" w:ascii="Times New Roman" w:hAnsi="Times New Roman"/>
          <w:sz w:val="28"/>
          <w:szCs w:val="28"/>
        </w:rPr>
        <w:t>, мг/см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при доверительной вероятности Р = 0,95; </w:t>
      </w:r>
      <w:r>
        <w:rPr>
          <w:rFonts w:cs="Times New Roman" w:ascii="Times New Roman" w:hAnsi="Times New Roman"/>
          <w:sz w:val="28"/>
          <w:szCs w:val="28"/>
          <w:lang w:val="en-US"/>
        </w:rPr>
        <w:t>n</w:t>
      </w:r>
      <w:r>
        <w:rPr>
          <w:rFonts w:cs="Times New Roman" w:ascii="Times New Roman" w:hAnsi="Times New Roman"/>
          <w:sz w:val="28"/>
          <w:szCs w:val="28"/>
        </w:rPr>
        <w:t>=2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где </w:t>
      </w:r>
      <w:r>
        <w:rPr/>
      </w:r>
      <m:oMath xmlns:m="http://schemas.openxmlformats.org/officeDocument/2006/math">
        <m:bar>
          <m:barPr>
            <m:pos m:val="top"/>
          </m:barPr>
          <m:e>
            <m:r>
              <w:rPr>
                <w:rFonts w:ascii="Cambria Math" w:hAnsi="Cambria Math"/>
              </w:rPr>
              <m:t xml:space="preserve">X</m:t>
            </m:r>
          </m:e>
        </m:bar>
      </m:oMath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– среднее значение концентрации меди в анализируемой пробе,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Δ</m:t>
        </m:r>
        <m:r>
          <w:rPr>
            <w:rFonts w:ascii="Cambria Math" w:hAnsi="Cambria Math"/>
          </w:rPr>
          <m:t xml:space="preserve">=</m:t>
        </m:r>
        <m:r>
          <w:rPr>
            <w:rFonts w:ascii="Cambria Math" w:hAnsi="Cambria Math"/>
          </w:rPr>
          <m:t xml:space="preserve">0</m:t>
        </m:r>
        <m:r>
          <w:rPr>
            <w:rFonts w:ascii="Cambria Math" w:hAnsi="Cambria Math"/>
          </w:rPr>
          <m:t xml:space="preserve">,01</m:t>
        </m:r>
        <m:r>
          <w:rPr>
            <w:rFonts w:ascii="Cambria Math" w:hAnsi="Cambria Math"/>
          </w:rPr>
          <m:t xml:space="preserve">∙</m:t>
        </m:r>
        <m:r>
          <w:rPr>
            <w:rFonts w:ascii="Cambria Math" w:hAnsi="Cambria Math"/>
          </w:rPr>
          <m:t xml:space="preserve">δ</m:t>
        </m:r>
        <m:r>
          <w:rPr>
            <w:rFonts w:ascii="Cambria Math" w:hAnsi="Cambria Math"/>
          </w:rPr>
          <m:t xml:space="preserve">∙</m:t>
        </m:r>
        <m:r>
          <w:rPr>
            <w:rFonts w:ascii="Cambria Math" w:hAnsi="Cambria Math"/>
          </w:rPr>
          <m:t xml:space="preserve">Х̅</m:t>
        </m:r>
      </m:oMath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(значение δ находят по таблице 1).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Таблица 1</w:t>
      </w:r>
    </w:p>
    <w:tbl>
      <w:tblPr>
        <w:tblStyle w:val="a4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180"/>
        <w:gridCol w:w="2306"/>
        <w:gridCol w:w="2691"/>
        <w:gridCol w:w="2177"/>
      </w:tblGrid>
      <w:tr>
        <w:trPr/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Диапазон измерений массовой концентрации меди, мг/см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vertAlign w:val="superscript"/>
                <w:lang w:val="ru-RU" w:eastAsia="en-US" w:bidi="ar-SA"/>
              </w:rPr>
              <w:t>3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</w:r>
          </w:p>
        </w:tc>
        <w:tc>
          <w:tcPr>
            <w:tcW w:w="23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 xml:space="preserve">Предел повторяемости (относительное значение допускаемого расхождения между двумя результатами измерений, полученных в условиях повторяемости при Р = 0,95),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en-US" w:eastAsia="en-US" w:bidi="ar-SA"/>
              </w:rPr>
              <w:t>r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,%</w:t>
            </w:r>
          </w:p>
        </w:tc>
        <w:tc>
          <w:tcPr>
            <w:tcW w:w="26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 xml:space="preserve">Предел воспроизводимости  (относительное значение допускаемого расхождения между двумя результатами измерений, полученными в условиях воспроизводимости при Р = 0,95),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en-US" w:eastAsia="en-US" w:bidi="ar-SA"/>
              </w:rPr>
              <w:t>R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 xml:space="preserve">% </w:t>
            </w:r>
          </w:p>
        </w:tc>
        <w:tc>
          <w:tcPr>
            <w:tcW w:w="21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Показатель точности (границы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vertAlign w:val="superscript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относительной погрешности при вероятности Р = 0,95) ±δ,%</w:t>
            </w:r>
          </w:p>
        </w:tc>
      </w:tr>
      <w:tr>
        <w:trPr/>
        <w:tc>
          <w:tcPr>
            <w:tcW w:w="218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От 0,05 до 0,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en-US" w:eastAsia="en-US" w:bidi="ar-SA"/>
              </w:rPr>
              <w:t>6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0 включ.</w:t>
            </w:r>
          </w:p>
        </w:tc>
        <w:tc>
          <w:tcPr>
            <w:tcW w:w="230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10</w:t>
            </w:r>
          </w:p>
        </w:tc>
        <w:tc>
          <w:tcPr>
            <w:tcW w:w="269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18</w:t>
            </w:r>
          </w:p>
        </w:tc>
        <w:tc>
          <w:tcPr>
            <w:tcW w:w="21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8"/>
                <w:lang w:val="ru-RU" w:eastAsia="en-US" w:bidi="ar-SA"/>
              </w:rPr>
              <w:t>15</w:t>
            </w:r>
          </w:p>
        </w:tc>
      </w:tr>
    </w:tbl>
    <w:p>
      <w:pPr>
        <w:pStyle w:val="Normal"/>
        <w:spacing w:lineRule="auto" w:line="360" w:before="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12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kern w:val="2"/>
          <w:sz w:val="28"/>
          <w:szCs w:val="28"/>
        </w:rPr>
        <w:t xml:space="preserve">Округление погрешности проводить в соответствии с </w:t>
      </w:r>
      <w:r>
        <w:rPr>
          <w:rFonts w:cs="Times New Roman" w:ascii="Times New Roman" w:hAnsi="Times New Roman"/>
          <w:kern w:val="2"/>
          <w:sz w:val="28"/>
          <w:szCs w:val="28"/>
          <w:shd w:fill="FFFFFF" w:val="clear"/>
        </w:rPr>
        <w:t xml:space="preserve">ГОСТ Р 8.736-2011 </w:t>
      </w:r>
      <w:r>
        <w:rPr>
          <w:rFonts w:cs="Times New Roman" w:ascii="Times New Roman" w:hAnsi="Times New Roman"/>
          <w:kern w:val="2"/>
          <w:sz w:val="28"/>
          <w:szCs w:val="28"/>
        </w:rPr>
        <w:t xml:space="preserve">Измерения прямые многократные. Методы обработки результатов измерений. Основные положения. Приложение </w:t>
      </w:r>
      <w:r>
        <w:rPr>
          <w:rFonts w:cs="Times New Roman" w:ascii="Times New Roman" w:hAnsi="Times New Roman"/>
          <w:kern w:val="2"/>
          <w:sz w:val="28"/>
          <w:szCs w:val="28"/>
          <w:shd w:fill="FFFFFF" w:val="clear"/>
        </w:rPr>
        <w:t>Е.2.</w:t>
      </w:r>
    </w:p>
    <w:p>
      <w:pPr>
        <w:pStyle w:val="Normal"/>
        <w:jc w:val="right"/>
        <w:rPr>
          <w:rFonts w:ascii="Times New Roman" w:hAnsi="Times New Roman" w:eastAsia="Calibri" w:cs="Times New Roman"/>
          <w:spacing w:val="2"/>
          <w:sz w:val="28"/>
          <w:szCs w:val="28"/>
        </w:rPr>
      </w:pPr>
      <w:r>
        <w:rPr>
          <w:rFonts w:eastAsia="Calibri" w:cs="Times New Roman" w:ascii="Times New Roman" w:hAnsi="Times New Roman"/>
          <w:spacing w:val="2"/>
          <w:sz w:val="28"/>
          <w:szCs w:val="28"/>
        </w:rPr>
        <w:t>Приложение Е</w:t>
      </w:r>
    </w:p>
    <w:p>
      <w:pPr>
        <w:pStyle w:val="headertext"/>
        <w:shd w:val="clear" w:color="auto" w:fill="FFFFFF"/>
        <w:spacing w:lineRule="auto" w:line="276" w:beforeAutospacing="0" w:before="0" w:afterAutospacing="0" w:after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 округления при обработке результатов измерений</w:t>
      </w:r>
    </w:p>
    <w:p>
      <w:pPr>
        <w:pStyle w:val="headertext"/>
        <w:shd w:val="clear" w:color="auto" w:fill="FFFFFF"/>
        <w:spacing w:lineRule="auto" w:line="276" w:beforeAutospacing="0" w:before="0" w:afterAutospacing="0" w:after="0"/>
        <w:jc w:val="center"/>
        <w:textAlignment w:val="baselin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formattext"/>
        <w:shd w:val="clear" w:color="auto" w:fill="FFFFFF"/>
        <w:spacing w:lineRule="auto" w:line="276"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Е.1 Точность результатов измерений и точность вычислений при обработке результатов измерений должны быть согласованы с требуемой точностью получаемой оценки измеряемой величины.</w:t>
      </w:r>
    </w:p>
    <w:p>
      <w:pPr>
        <w:pStyle w:val="formattext"/>
        <w:shd w:val="clear" w:color="auto" w:fill="FFFFFF"/>
        <w:spacing w:lineRule="auto" w:line="276"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Е.2 Погрешность оценки измеряемой величины следует выражать не более чем двумя значащими цифрами</w:t>
      </w:r>
    </w:p>
    <w:p>
      <w:pPr>
        <w:pStyle w:val="formattext"/>
        <w:shd w:val="clear" w:color="auto" w:fill="FFFFFF"/>
        <w:spacing w:lineRule="auto" w:line="276"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Две значащие цифры в погрешности оценки измеряемой величины сохраняют:</w:t>
      </w:r>
    </w:p>
    <w:p>
      <w:pPr>
        <w:pStyle w:val="formattext"/>
        <w:shd w:val="clear" w:color="auto" w:fill="FFFFFF"/>
        <w:spacing w:lineRule="auto" w:line="276"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при точных измерениях;</w:t>
      </w:r>
    </w:p>
    <w:p>
      <w:pPr>
        <w:pStyle w:val="formattext"/>
        <w:shd w:val="clear" w:color="auto" w:fill="FFFFFF"/>
        <w:spacing w:lineRule="auto" w:line="276"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если первая значащая цифра не более трех.</w:t>
      </w:r>
    </w:p>
    <w:p>
      <w:pPr>
        <w:pStyle w:val="formattext"/>
        <w:shd w:val="clear" w:color="auto" w:fill="FFFFFF"/>
        <w:spacing w:lineRule="auto" w:line="276"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Е.3 Число цифр в промежуточных вычислениях при обработке результатов измерений должно быть на две больше, чем в окончательном результате.</w:t>
      </w:r>
    </w:p>
    <w:p>
      <w:pPr>
        <w:pStyle w:val="formattext"/>
        <w:shd w:val="clear" w:color="auto" w:fill="FFFFFF"/>
        <w:spacing w:lineRule="auto" w:line="276"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Е.4 Сохраняемую, значащую цифру в погрешности оценки измеряемой величины при округлении увеличивают на единицу, если отбрасываемая цифра не указываемого младшего разряда больше либо равна пяти, и не изменяют, если она меньше пяти.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20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kern w:val="2"/>
          <w:sz w:val="28"/>
          <w:szCs w:val="28"/>
          <w:shd w:fill="FFFFFF" w:val="clear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  <w:font w:name="Cambria Math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1620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72f5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54293b"/>
    <w:rPr>
      <w:color w:val="808080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ListParagraph">
    <w:name w:val="List Paragraph"/>
    <w:basedOn w:val="Normal"/>
    <w:uiPriority w:val="34"/>
    <w:qFormat/>
    <w:rsid w:val="00ed2a9f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72f5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text" w:customStyle="1">
    <w:name w:val="headertext"/>
    <w:basedOn w:val="Normal"/>
    <w:qFormat/>
    <w:rsid w:val="000d2e4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rsid w:val="000d2e4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572f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5D935-E4E9-4EE6-9D7E-AF06050B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LibreOffice/24.2.4.1$Linux_X86_64 LibreOffice_project/420$Build-1</Application>
  <AppVersion>15.0000</AppVersion>
  <Pages>4</Pages>
  <Words>707</Words>
  <Characters>4614</Characters>
  <CharactersWithSpaces>5295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2025-10-01T05:28:00Z</dcterms:created>
  <dc:creator>Преподаватель</dc:creator>
  <dc:description/>
  <dc:language>ru-RU</dc:language>
  <cp:lastModifiedBy/>
  <dcterms:modified xsi:type="dcterms:W3CDTF">2025-11-28T10:06:40Z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